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12C" w:rsidRDefault="0064512C" w:rsidP="00F438A8">
      <w:pPr>
        <w:tabs>
          <w:tab w:val="center" w:pos="4410"/>
        </w:tabs>
        <w:autoSpaceDE w:val="0"/>
        <w:autoSpaceDN w:val="0"/>
        <w:adjustRightInd w:val="0"/>
        <w:ind w:firstLine="0"/>
        <w:rPr>
          <w:rFonts w:ascii="ShelleyAllegro BT" w:hAnsi="ShelleyAllegro BT" w:cs="ShelleyAllegro BT"/>
          <w:b/>
          <w:bCs/>
          <w:color w:val="000000"/>
          <w:sz w:val="48"/>
          <w:szCs w:val="48"/>
        </w:rPr>
      </w:pPr>
      <w:r>
        <w:rPr>
          <w:rFonts w:ascii="ShelleyAllegro BT" w:hAnsi="ShelleyAllegro BT" w:cs="ShelleyAllegro BT"/>
          <w:b/>
          <w:bCs/>
          <w:color w:val="000000"/>
          <w:sz w:val="48"/>
          <w:szCs w:val="48"/>
        </w:rPr>
        <w:t>Poder Judicial de la Nación</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CNCom, D, 5745/2014. CATTAN, RAFAEL MARCOS S/ CONCURSO PREVENTIVO S/ INCIDENTE DE REVISIÓN POR REDONDO, CRISITNA BEATRIZ). JUZGADO 2 (4).</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Buenos Aires, 24 de abril de 2014.</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t>1.</w:t>
      </w:r>
      <w:r>
        <w:rPr>
          <w:rFonts w:ascii="Times New Roman" w:hAnsi="Times New Roman" w:cs="Times New Roman"/>
          <w:color w:val="000000"/>
          <w:sz w:val="28"/>
          <w:szCs w:val="28"/>
        </w:rPr>
        <w:t xml:space="preserve"> La pretensora apeló la resolución de fs. 46/48, mediante la cual el juez de primera instancia rechazó el presente incidente de revisión, con base en que aquella no demostró la causa de los pagarés que instrumentan los créditos cuyo reconocimiento procura.</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Su recurso de fs. 50 -concedido en fs. 51- fue fundado con el memorial de fs. 52/54, que recibió réplica del síndico en fs. 56.</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b/>
          <w:bCs/>
          <w:color w:val="000000"/>
          <w:sz w:val="28"/>
          <w:szCs w:val="28"/>
        </w:rPr>
        <w:t>2.</w:t>
      </w:r>
      <w:r>
        <w:rPr>
          <w:rFonts w:ascii="Times New Roman" w:hAnsi="Times New Roman" w:cs="Times New Roman"/>
          <w:color w:val="000000"/>
          <w:sz w:val="28"/>
          <w:szCs w:val="28"/>
        </w:rPr>
        <w:t xml:space="preserve"> La incidentista se agravia porque, a su criterio:</w:t>
      </w:r>
      <w:r>
        <w:rPr>
          <w:rFonts w:ascii="Times New Roman" w:hAnsi="Times New Roman" w:cs="Times New Roman"/>
          <w:i/>
          <w:iCs/>
          <w:color w:val="000000"/>
          <w:sz w:val="28"/>
          <w:szCs w:val="28"/>
        </w:rPr>
        <w:t xml:space="preserve"> (i)</w:t>
      </w:r>
      <w:r>
        <w:rPr>
          <w:rFonts w:ascii="Times New Roman" w:hAnsi="Times New Roman" w:cs="Times New Roman"/>
          <w:color w:val="000000"/>
          <w:sz w:val="28"/>
          <w:szCs w:val="28"/>
        </w:rPr>
        <w:t xml:space="preserve"> al ser legítima portadora de los pagarés copiados en fs. 3/6, su insinuación debió ser admitida, </w:t>
      </w:r>
      <w:r>
        <w:rPr>
          <w:rFonts w:ascii="Times New Roman" w:hAnsi="Times New Roman" w:cs="Times New Roman"/>
          <w:i/>
          <w:iCs/>
          <w:color w:val="000000"/>
          <w:sz w:val="28"/>
          <w:szCs w:val="28"/>
        </w:rPr>
        <w:t xml:space="preserve">(ii) </w:t>
      </w:r>
      <w:r>
        <w:rPr>
          <w:rFonts w:ascii="Times New Roman" w:hAnsi="Times New Roman" w:cs="Times New Roman"/>
          <w:color w:val="000000"/>
          <w:sz w:val="28"/>
          <w:szCs w:val="28"/>
        </w:rPr>
        <w:t xml:space="preserve">el Juez </w:t>
      </w:r>
      <w:r>
        <w:rPr>
          <w:rFonts w:ascii="Times New Roman" w:hAnsi="Times New Roman" w:cs="Times New Roman"/>
          <w:i/>
          <w:iCs/>
          <w:color w:val="000000"/>
          <w:sz w:val="28"/>
          <w:szCs w:val="28"/>
        </w:rPr>
        <w:t xml:space="preserve">a quo </w:t>
      </w:r>
      <w:r>
        <w:rPr>
          <w:rFonts w:ascii="Times New Roman" w:hAnsi="Times New Roman" w:cs="Times New Roman"/>
          <w:color w:val="000000"/>
          <w:sz w:val="28"/>
          <w:szCs w:val="28"/>
        </w:rPr>
        <w:t>omitió considerar que el concursado no negó haber suscripto esos documentos y,</w:t>
      </w:r>
      <w:r>
        <w:rPr>
          <w:rFonts w:ascii="Times New Roman" w:hAnsi="Times New Roman" w:cs="Times New Roman"/>
          <w:i/>
          <w:iCs/>
          <w:color w:val="000000"/>
          <w:sz w:val="28"/>
          <w:szCs w:val="28"/>
        </w:rPr>
        <w:t xml:space="preserve"> (iii)</w:t>
      </w:r>
      <w:r>
        <w:rPr>
          <w:rFonts w:ascii="Times New Roman" w:hAnsi="Times New Roman" w:cs="Times New Roman"/>
          <w:color w:val="000000"/>
          <w:sz w:val="28"/>
          <w:szCs w:val="28"/>
        </w:rPr>
        <w:t xml:space="preserve"> la prueba testimonial rendida en la causa demuestra la procedencia de su insinuación.</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t xml:space="preserve">3. </w:t>
      </w:r>
      <w:r>
        <w:rPr>
          <w:rFonts w:ascii="Times New Roman" w:hAnsi="Times New Roman" w:cs="Times New Roman"/>
          <w:color w:val="000000"/>
          <w:sz w:val="28"/>
          <w:szCs w:val="28"/>
        </w:rPr>
        <w:t xml:space="preserve">Sabido es que quien apela una resolución judicial tiene la carga de criticar concreta y razonadamente las motivaciones y conclusiones del fallo que considere equivocadas, sin que para ello baste con remitirse a presentaciones anteriores (art. 265, </w:t>
      </w:r>
      <w:proofErr w:type="spellStart"/>
      <w:r>
        <w:rPr>
          <w:rFonts w:ascii="Times New Roman" w:hAnsi="Times New Roman" w:cs="Times New Roman"/>
          <w:color w:val="000000"/>
          <w:sz w:val="28"/>
          <w:szCs w:val="28"/>
        </w:rPr>
        <w:t>Cpr</w:t>
      </w:r>
      <w:proofErr w:type="spellEnd"/>
      <w:r>
        <w:rPr>
          <w:rFonts w:ascii="Times New Roman" w:hAnsi="Times New Roman" w:cs="Times New Roman"/>
          <w:color w:val="000000"/>
          <w:sz w:val="28"/>
          <w:szCs w:val="28"/>
        </w:rPr>
        <w:t xml:space="preserve">.). Si el apelante incumple esa carga, soslayando la técnica recursiva que impone el código ritual, el Tribunal debe declarar desierto su recurso, señalando las motivaciones esenciales del pronunciamiento recurrido que no han sido eficazmente rebatidas (art. 266, </w:t>
      </w:r>
      <w:proofErr w:type="spellStart"/>
      <w:r>
        <w:rPr>
          <w:rFonts w:ascii="Times New Roman" w:hAnsi="Times New Roman" w:cs="Times New Roman"/>
          <w:color w:val="000000"/>
          <w:sz w:val="28"/>
          <w:szCs w:val="28"/>
        </w:rPr>
        <w:t>Cpr</w:t>
      </w:r>
      <w:proofErr w:type="spellEnd"/>
      <w:r>
        <w:rPr>
          <w:rFonts w:ascii="Times New Roman" w:hAnsi="Times New Roman" w:cs="Times New Roman"/>
          <w:color w:val="000000"/>
          <w:sz w:val="28"/>
          <w:szCs w:val="28"/>
        </w:rPr>
        <w:t xml:space="preserve">.). </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Tal solución es lógica, puesto que una hermenéutica recursiva razonable y acorde al procedimiento </w:t>
      </w:r>
      <w:proofErr w:type="spellStart"/>
      <w:r>
        <w:rPr>
          <w:rFonts w:ascii="Times New Roman" w:hAnsi="Times New Roman" w:cs="Times New Roman"/>
          <w:color w:val="000000"/>
          <w:sz w:val="28"/>
          <w:szCs w:val="28"/>
        </w:rPr>
        <w:t>adversarial</w:t>
      </w:r>
      <w:proofErr w:type="spellEnd"/>
      <w:r>
        <w:rPr>
          <w:rFonts w:ascii="Times New Roman" w:hAnsi="Times New Roman" w:cs="Times New Roman"/>
          <w:color w:val="000000"/>
          <w:sz w:val="28"/>
          <w:szCs w:val="28"/>
        </w:rPr>
        <w:t xml:space="preserve"> -tal la naturaleza del presente incidente- impone comprender adecuadamente la diferencia que existe entre </w:t>
      </w:r>
      <w:r>
        <w:rPr>
          <w:rFonts w:ascii="Times New Roman" w:hAnsi="Times New Roman" w:cs="Times New Roman"/>
          <w:i/>
          <w:iCs/>
          <w:color w:val="000000"/>
          <w:sz w:val="28"/>
          <w:szCs w:val="28"/>
        </w:rPr>
        <w:t>criticar</w:t>
      </w:r>
      <w:r>
        <w:rPr>
          <w:rFonts w:ascii="Times New Roman" w:hAnsi="Times New Roman" w:cs="Times New Roman"/>
          <w:color w:val="000000"/>
          <w:sz w:val="28"/>
          <w:szCs w:val="28"/>
        </w:rPr>
        <w:t xml:space="preserve"> y </w:t>
      </w:r>
      <w:r>
        <w:rPr>
          <w:rFonts w:ascii="Times New Roman" w:hAnsi="Times New Roman" w:cs="Times New Roman"/>
          <w:i/>
          <w:iCs/>
          <w:color w:val="000000"/>
          <w:sz w:val="28"/>
          <w:szCs w:val="28"/>
        </w:rPr>
        <w:t>disentir</w:t>
      </w:r>
      <w:r>
        <w:rPr>
          <w:rFonts w:ascii="Times New Roman" w:hAnsi="Times New Roman" w:cs="Times New Roman"/>
          <w:color w:val="000000"/>
          <w:sz w:val="28"/>
          <w:szCs w:val="28"/>
        </w:rPr>
        <w:t xml:space="preserve">: lo primero implica desplegar un ataque directo y pertinente de la fundamentación de la sentencia apelada a través de la demostración de los errores fácticos o jurídicos que pudiere contener, mientras que lo segundo importa manifestar un mero desacuerdo con lo resuelto, lo que no tiene relevancia procesal si no se fundamenta la oposición ni se evidencian las bases jurídicas que sustentan un distinto punto de vista. </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Es que la verdadera labor impugnativa no consiste en denunciar ante la Alzada las supuestas injusticias o errores que el fallo apelado pudiere contener, sino que debe demostrárselas con argumentos concretos, poniendo en evidencia los elementos de hecho y de derecho que le dan la razón a quien protesta. Porque en el memorial importa la </w:t>
      </w:r>
      <w:proofErr w:type="spellStart"/>
      <w:r>
        <w:rPr>
          <w:rFonts w:ascii="Times New Roman" w:hAnsi="Times New Roman" w:cs="Times New Roman"/>
          <w:i/>
          <w:iCs/>
          <w:color w:val="000000"/>
          <w:sz w:val="28"/>
          <w:szCs w:val="28"/>
        </w:rPr>
        <w:t>qualitae</w:t>
      </w:r>
      <w:proofErr w:type="spellEnd"/>
      <w:r>
        <w:rPr>
          <w:rFonts w:ascii="Times New Roman" w:hAnsi="Times New Roman" w:cs="Times New Roman"/>
          <w:color w:val="000000"/>
          <w:sz w:val="28"/>
          <w:szCs w:val="28"/>
        </w:rPr>
        <w:t xml:space="preserve"> de la crítica; los disensos subjetivos constituyen nada más que modalidades propias del debate dialéctico ajeno a la impugnación judicial (esta Sala, 2.12.13, </w:t>
      </w:r>
      <w:r>
        <w:rPr>
          <w:rFonts w:ascii="Times New Roman" w:hAnsi="Times New Roman" w:cs="Times New Roman"/>
          <w:i/>
          <w:iCs/>
          <w:color w:val="000000"/>
          <w:sz w:val="28"/>
          <w:szCs w:val="28"/>
        </w:rPr>
        <w:t>"</w:t>
      </w:r>
      <w:proofErr w:type="spellStart"/>
      <w:r>
        <w:rPr>
          <w:rFonts w:ascii="Times New Roman" w:hAnsi="Times New Roman" w:cs="Times New Roman"/>
          <w:i/>
          <w:iCs/>
          <w:color w:val="000000"/>
          <w:sz w:val="28"/>
          <w:szCs w:val="28"/>
        </w:rPr>
        <w:t>Raf</w:t>
      </w:r>
      <w:proofErr w:type="spellEnd"/>
      <w:r>
        <w:rPr>
          <w:rFonts w:ascii="Times New Roman" w:hAnsi="Times New Roman" w:cs="Times New Roman"/>
          <w:i/>
          <w:iCs/>
          <w:color w:val="000000"/>
          <w:sz w:val="28"/>
          <w:szCs w:val="28"/>
        </w:rPr>
        <w:t xml:space="preserve"> L Sudamericana c/</w:t>
      </w:r>
      <w:proofErr w:type="spellStart"/>
      <w:r>
        <w:rPr>
          <w:rFonts w:ascii="Times New Roman" w:hAnsi="Times New Roman" w:cs="Times New Roman"/>
          <w:i/>
          <w:iCs/>
          <w:color w:val="000000"/>
          <w:sz w:val="28"/>
          <w:szCs w:val="28"/>
        </w:rPr>
        <w:t>Lisdero</w:t>
      </w:r>
      <w:proofErr w:type="spellEnd"/>
      <w:r>
        <w:rPr>
          <w:rFonts w:ascii="Times New Roman" w:hAnsi="Times New Roman" w:cs="Times New Roman"/>
          <w:i/>
          <w:iCs/>
          <w:color w:val="000000"/>
          <w:sz w:val="28"/>
          <w:szCs w:val="28"/>
        </w:rPr>
        <w:t xml:space="preserve">, Alberto Valerio y otros s/redargución de falsedad"; </w:t>
      </w:r>
      <w:r>
        <w:rPr>
          <w:rFonts w:ascii="Times New Roman" w:hAnsi="Times New Roman" w:cs="Times New Roman"/>
          <w:color w:val="000000"/>
          <w:sz w:val="28"/>
          <w:szCs w:val="28"/>
        </w:rPr>
        <w:t>1.2.08,</w:t>
      </w:r>
      <w:r>
        <w:rPr>
          <w:rFonts w:ascii="Times New Roman" w:hAnsi="Times New Roman" w:cs="Times New Roman"/>
          <w:i/>
          <w:iCs/>
          <w:color w:val="000000"/>
          <w:sz w:val="28"/>
          <w:szCs w:val="28"/>
        </w:rPr>
        <w:t xml:space="preserve"> "Banco Unido de Inversiones s/quiebra s/incidente de ejecución de honorarios promovido por </w:t>
      </w:r>
      <w:proofErr w:type="spellStart"/>
      <w:r>
        <w:rPr>
          <w:rFonts w:ascii="Times New Roman" w:hAnsi="Times New Roman" w:cs="Times New Roman"/>
          <w:i/>
          <w:iCs/>
          <w:color w:val="000000"/>
          <w:sz w:val="28"/>
          <w:szCs w:val="28"/>
        </w:rPr>
        <w:t>Fiedotin</w:t>
      </w:r>
      <w:proofErr w:type="spellEnd"/>
      <w:r>
        <w:rPr>
          <w:rFonts w:ascii="Times New Roman" w:hAnsi="Times New Roman" w:cs="Times New Roman"/>
          <w:i/>
          <w:iCs/>
          <w:color w:val="000000"/>
          <w:sz w:val="28"/>
          <w:szCs w:val="28"/>
        </w:rPr>
        <w:t>, Jorge A.";</w:t>
      </w:r>
      <w:r>
        <w:rPr>
          <w:rFonts w:ascii="Times New Roman" w:hAnsi="Times New Roman" w:cs="Times New Roman"/>
          <w:color w:val="000000"/>
          <w:sz w:val="28"/>
          <w:szCs w:val="28"/>
        </w:rPr>
        <w:t xml:space="preserve"> entre otros).</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Sentado lo anterior, se observa que si bien el memorial de fs. 52/54 incumple la técnica recursiva explicada</w:t>
      </w:r>
      <w:r>
        <w:rPr>
          <w:rFonts w:ascii="Times New Roman" w:hAnsi="Times New Roman" w:cs="Times New Roman"/>
          <w:i/>
          <w:iCs/>
          <w:color w:val="000000"/>
          <w:sz w:val="28"/>
          <w:szCs w:val="28"/>
        </w:rPr>
        <w:t xml:space="preserve"> supra</w:t>
      </w:r>
      <w:r>
        <w:rPr>
          <w:rFonts w:ascii="Times New Roman" w:hAnsi="Times New Roman" w:cs="Times New Roman"/>
          <w:color w:val="000000"/>
          <w:sz w:val="28"/>
          <w:szCs w:val="28"/>
        </w:rPr>
        <w:t xml:space="preserve">, existen algunos extremos que, aún resultando </w:t>
      </w:r>
      <w:r>
        <w:rPr>
          <w:rFonts w:ascii="Times New Roman" w:hAnsi="Times New Roman" w:cs="Times New Roman"/>
          <w:color w:val="000000"/>
          <w:sz w:val="28"/>
          <w:szCs w:val="28"/>
        </w:rPr>
        <w:lastRenderedPageBreak/>
        <w:t xml:space="preserve">insuficientes para desvirtuar la decisión apelada, justifican que la Sala efectúe una serie de apreciaciones que conducirán -de todos modos- a su confirmación. </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Por ello, y utilizando un criterio amplio de apreciación -que en ciertas ocasiones debe predominar sobre los pruritos formales- se tratarán los pretensos agravios expresados en aquel memorial, priorizando el derecho de defensa de la apelante por sobre el aludido incumplimiento de la regla ritual antedicha. </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t xml:space="preserve">4. </w:t>
      </w:r>
      <w:r>
        <w:rPr>
          <w:rFonts w:ascii="Times New Roman" w:hAnsi="Times New Roman" w:cs="Times New Roman"/>
          <w:color w:val="000000"/>
          <w:sz w:val="28"/>
          <w:szCs w:val="28"/>
        </w:rPr>
        <w:t xml:space="preserve">Los esfuerzos probatorios de quienes se insinúan en el marco de un proceso concursal, deben ir dirigidos a que el Juez llegue a la verdad jurídica objetiva, esto es, a determinar quién es acreedor y quién no lo es. Para eso es necesario tener especial consideración de las circunstancias de cada caso, alejándose de las soluciones excesivamente rígidas. </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En ese contexto, y situándonos ya en el concreto caso que nos ocupa, debe valorarse criteriosamente la prueba y tener en miras el sentido final de la doctrina plenaria sentada en el fallo</w:t>
      </w:r>
      <w:r>
        <w:rPr>
          <w:rFonts w:ascii="Times New Roman" w:hAnsi="Times New Roman" w:cs="Times New Roman"/>
          <w:i/>
          <w:iCs/>
          <w:color w:val="000000"/>
          <w:sz w:val="28"/>
          <w:szCs w:val="28"/>
        </w:rPr>
        <w:t xml:space="preserve"> “Translinea S,A, c/</w:t>
      </w:r>
      <w:proofErr w:type="spellStart"/>
      <w:r>
        <w:rPr>
          <w:rFonts w:ascii="Times New Roman" w:hAnsi="Times New Roman" w:cs="Times New Roman"/>
          <w:i/>
          <w:iCs/>
          <w:color w:val="000000"/>
          <w:sz w:val="28"/>
          <w:szCs w:val="28"/>
        </w:rPr>
        <w:t>Electrodinie</w:t>
      </w:r>
      <w:proofErr w:type="spellEnd"/>
      <w:r>
        <w:rPr>
          <w:rFonts w:ascii="Times New Roman" w:hAnsi="Times New Roman" w:cs="Times New Roman"/>
          <w:i/>
          <w:iCs/>
          <w:color w:val="000000"/>
          <w:sz w:val="28"/>
          <w:szCs w:val="28"/>
        </w:rPr>
        <w:t xml:space="preserve"> S.A.” </w:t>
      </w:r>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del</w:t>
      </w:r>
      <w:proofErr w:type="gramEnd"/>
      <w:r>
        <w:rPr>
          <w:rFonts w:ascii="Times New Roman" w:hAnsi="Times New Roman" w:cs="Times New Roman"/>
          <w:color w:val="000000"/>
          <w:sz w:val="28"/>
          <w:szCs w:val="28"/>
        </w:rPr>
        <w:t xml:space="preserve"> 26.12.79, </w:t>
      </w:r>
      <w:proofErr w:type="spellStart"/>
      <w:r>
        <w:rPr>
          <w:rFonts w:ascii="Times New Roman" w:hAnsi="Times New Roman" w:cs="Times New Roman"/>
          <w:color w:val="000000"/>
          <w:sz w:val="28"/>
          <w:szCs w:val="28"/>
        </w:rPr>
        <w:t>publ</w:t>
      </w:r>
      <w:proofErr w:type="spellEnd"/>
      <w:r>
        <w:rPr>
          <w:rFonts w:ascii="Times New Roman" w:hAnsi="Times New Roman" w:cs="Times New Roman"/>
          <w:color w:val="000000"/>
          <w:sz w:val="28"/>
          <w:szCs w:val="28"/>
        </w:rPr>
        <w:t xml:space="preserve">. en LL 1980-A-332 y ED 86-520) que en su parte pertinente dispone que el insinuante en un concurso con fundamento en pagarés debe declarar y probar la causa, entendiéndose por tal las circunstancias determinantes del acto cambiario del concursado, si el portador -como aquí acontece- fuese su beneficiario inmediato (en igual sentido, ver CNCom., Sala A, 17.3.95, </w:t>
      </w:r>
      <w:r>
        <w:rPr>
          <w:rFonts w:ascii="Times New Roman" w:hAnsi="Times New Roman" w:cs="Times New Roman"/>
          <w:i/>
          <w:iCs/>
          <w:color w:val="000000"/>
          <w:sz w:val="28"/>
          <w:szCs w:val="28"/>
        </w:rPr>
        <w:t>"New York Ruedas s/</w:t>
      </w:r>
      <w:proofErr w:type="spellStart"/>
      <w:r>
        <w:rPr>
          <w:rFonts w:ascii="Times New Roman" w:hAnsi="Times New Roman" w:cs="Times New Roman"/>
          <w:i/>
          <w:iCs/>
          <w:color w:val="000000"/>
          <w:sz w:val="28"/>
          <w:szCs w:val="28"/>
        </w:rPr>
        <w:t>conc</w:t>
      </w:r>
      <w:proofErr w:type="spellEnd"/>
      <w:r>
        <w:rPr>
          <w:rFonts w:ascii="Times New Roman" w:hAnsi="Times New Roman" w:cs="Times New Roman"/>
          <w:i/>
          <w:iCs/>
          <w:color w:val="000000"/>
          <w:sz w:val="28"/>
          <w:szCs w:val="28"/>
        </w:rPr>
        <w:t xml:space="preserve">. </w:t>
      </w:r>
      <w:proofErr w:type="gramStart"/>
      <w:r>
        <w:rPr>
          <w:rFonts w:ascii="Times New Roman" w:hAnsi="Times New Roman" w:cs="Times New Roman"/>
          <w:i/>
          <w:iCs/>
          <w:color w:val="000000"/>
          <w:sz w:val="28"/>
          <w:szCs w:val="28"/>
        </w:rPr>
        <w:t>s/inc</w:t>
      </w:r>
      <w:proofErr w:type="gramEnd"/>
      <w:r>
        <w:rPr>
          <w:rFonts w:ascii="Times New Roman" w:hAnsi="Times New Roman" w:cs="Times New Roman"/>
          <w:i/>
          <w:iCs/>
          <w:color w:val="000000"/>
          <w:sz w:val="28"/>
          <w:szCs w:val="28"/>
        </w:rPr>
        <w:t>. Tierras Verdes"</w:t>
      </w:r>
      <w:r>
        <w:rPr>
          <w:rFonts w:ascii="Times New Roman" w:hAnsi="Times New Roman" w:cs="Times New Roman"/>
          <w:color w:val="000000"/>
          <w:sz w:val="28"/>
          <w:szCs w:val="28"/>
        </w:rPr>
        <w:t xml:space="preserve">; esta Sala, 27.9.83, </w:t>
      </w:r>
      <w:r>
        <w:rPr>
          <w:rFonts w:ascii="Times New Roman" w:hAnsi="Times New Roman" w:cs="Times New Roman"/>
          <w:i/>
          <w:iCs/>
          <w:color w:val="000000"/>
          <w:sz w:val="28"/>
          <w:szCs w:val="28"/>
        </w:rPr>
        <w:t xml:space="preserve">"Chaco </w:t>
      </w:r>
      <w:proofErr w:type="spellStart"/>
      <w:r>
        <w:rPr>
          <w:rFonts w:ascii="Times New Roman" w:hAnsi="Times New Roman" w:cs="Times New Roman"/>
          <w:i/>
          <w:iCs/>
          <w:color w:val="000000"/>
          <w:sz w:val="28"/>
          <w:szCs w:val="28"/>
        </w:rPr>
        <w:t>Arg</w:t>
      </w:r>
      <w:proofErr w:type="spellEnd"/>
      <w:r>
        <w:rPr>
          <w:rFonts w:ascii="Times New Roman" w:hAnsi="Times New Roman" w:cs="Times New Roman"/>
          <w:i/>
          <w:iCs/>
          <w:color w:val="000000"/>
          <w:sz w:val="28"/>
          <w:szCs w:val="28"/>
        </w:rPr>
        <w:t xml:space="preserve">. </w:t>
      </w:r>
      <w:proofErr w:type="spellStart"/>
      <w:r>
        <w:rPr>
          <w:rFonts w:ascii="Times New Roman" w:hAnsi="Times New Roman" w:cs="Times New Roman"/>
          <w:i/>
          <w:iCs/>
          <w:color w:val="000000"/>
          <w:sz w:val="28"/>
          <w:szCs w:val="28"/>
        </w:rPr>
        <w:t>Cía</w:t>
      </w:r>
      <w:proofErr w:type="spellEnd"/>
      <w:r>
        <w:rPr>
          <w:rFonts w:ascii="Times New Roman" w:hAnsi="Times New Roman" w:cs="Times New Roman"/>
          <w:i/>
          <w:iCs/>
          <w:color w:val="000000"/>
          <w:sz w:val="28"/>
          <w:szCs w:val="28"/>
        </w:rPr>
        <w:t xml:space="preserve"> de </w:t>
      </w:r>
      <w:proofErr w:type="spellStart"/>
      <w:r>
        <w:rPr>
          <w:rFonts w:ascii="Times New Roman" w:hAnsi="Times New Roman" w:cs="Times New Roman"/>
          <w:i/>
          <w:iCs/>
          <w:color w:val="000000"/>
          <w:sz w:val="28"/>
          <w:szCs w:val="28"/>
        </w:rPr>
        <w:t>Seg</w:t>
      </w:r>
      <w:proofErr w:type="spellEnd"/>
      <w:r>
        <w:rPr>
          <w:rFonts w:ascii="Times New Roman" w:hAnsi="Times New Roman" w:cs="Times New Roman"/>
          <w:i/>
          <w:iCs/>
          <w:color w:val="000000"/>
          <w:sz w:val="28"/>
          <w:szCs w:val="28"/>
        </w:rPr>
        <w:t xml:space="preserve">. </w:t>
      </w:r>
      <w:proofErr w:type="gramStart"/>
      <w:r>
        <w:rPr>
          <w:rFonts w:ascii="Times New Roman" w:hAnsi="Times New Roman" w:cs="Times New Roman"/>
          <w:i/>
          <w:iCs/>
          <w:color w:val="000000"/>
          <w:sz w:val="28"/>
          <w:szCs w:val="28"/>
        </w:rPr>
        <w:t>s/inc</w:t>
      </w:r>
      <w:proofErr w:type="gramEnd"/>
      <w:r>
        <w:rPr>
          <w:rFonts w:ascii="Times New Roman" w:hAnsi="Times New Roman" w:cs="Times New Roman"/>
          <w:i/>
          <w:iCs/>
          <w:color w:val="000000"/>
          <w:sz w:val="28"/>
          <w:szCs w:val="28"/>
        </w:rPr>
        <w:t xml:space="preserve">. </w:t>
      </w:r>
      <w:proofErr w:type="gramStart"/>
      <w:r>
        <w:rPr>
          <w:rFonts w:ascii="Times New Roman" w:hAnsi="Times New Roman" w:cs="Times New Roman"/>
          <w:i/>
          <w:iCs/>
          <w:color w:val="000000"/>
          <w:sz w:val="28"/>
          <w:szCs w:val="28"/>
        </w:rPr>
        <w:t>de</w:t>
      </w:r>
      <w:proofErr w:type="gramEnd"/>
      <w:r>
        <w:rPr>
          <w:rFonts w:ascii="Times New Roman" w:hAnsi="Times New Roman" w:cs="Times New Roman"/>
          <w:i/>
          <w:iCs/>
          <w:color w:val="000000"/>
          <w:sz w:val="28"/>
          <w:szCs w:val="28"/>
        </w:rPr>
        <w:t xml:space="preserve"> </w:t>
      </w:r>
      <w:proofErr w:type="spellStart"/>
      <w:r>
        <w:rPr>
          <w:rFonts w:ascii="Times New Roman" w:hAnsi="Times New Roman" w:cs="Times New Roman"/>
          <w:i/>
          <w:iCs/>
          <w:color w:val="000000"/>
          <w:sz w:val="28"/>
          <w:szCs w:val="28"/>
        </w:rPr>
        <w:t>rev.</w:t>
      </w:r>
      <w:proofErr w:type="spellEnd"/>
      <w:r>
        <w:rPr>
          <w:rFonts w:ascii="Times New Roman" w:hAnsi="Times New Roman" w:cs="Times New Roman"/>
          <w:i/>
          <w:iCs/>
          <w:color w:val="000000"/>
          <w:sz w:val="28"/>
          <w:szCs w:val="28"/>
        </w:rPr>
        <w:t xml:space="preserve"> </w:t>
      </w:r>
      <w:proofErr w:type="gramStart"/>
      <w:r>
        <w:rPr>
          <w:rFonts w:ascii="Times New Roman" w:hAnsi="Times New Roman" w:cs="Times New Roman"/>
          <w:i/>
          <w:iCs/>
          <w:color w:val="000000"/>
          <w:sz w:val="28"/>
          <w:szCs w:val="28"/>
        </w:rPr>
        <w:t>por</w:t>
      </w:r>
      <w:proofErr w:type="gramEnd"/>
      <w:r>
        <w:rPr>
          <w:rFonts w:ascii="Times New Roman" w:hAnsi="Times New Roman" w:cs="Times New Roman"/>
          <w:i/>
          <w:iCs/>
          <w:color w:val="000000"/>
          <w:sz w:val="28"/>
          <w:szCs w:val="28"/>
        </w:rPr>
        <w:t xml:space="preserve"> Julián García"</w:t>
      </w:r>
      <w:r>
        <w:rPr>
          <w:rFonts w:ascii="Times New Roman" w:hAnsi="Times New Roman" w:cs="Times New Roman"/>
          <w:color w:val="000000"/>
          <w:sz w:val="28"/>
          <w:szCs w:val="28"/>
        </w:rPr>
        <w:t>, entre otros).</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Ahora bien: el éxito de esa tarea dependerá -entre otros factores- de un equilibrado análisis que impida la licuación de los pasivos o la protección malentendida de un deudor, liberándolo de obligaciones legítimamente contraídas (</w:t>
      </w:r>
      <w:proofErr w:type="spellStart"/>
      <w:r>
        <w:rPr>
          <w:rFonts w:ascii="Times New Roman" w:hAnsi="Times New Roman" w:cs="Times New Roman"/>
          <w:color w:val="000000"/>
          <w:sz w:val="28"/>
          <w:szCs w:val="28"/>
        </w:rPr>
        <w:t>SCJMendoza</w:t>
      </w:r>
      <w:proofErr w:type="spellEnd"/>
      <w:r>
        <w:rPr>
          <w:rFonts w:ascii="Times New Roman" w:hAnsi="Times New Roman" w:cs="Times New Roman"/>
          <w:color w:val="000000"/>
          <w:sz w:val="28"/>
          <w:szCs w:val="28"/>
        </w:rPr>
        <w:t xml:space="preserve">, Sala 1, 14.4.02, </w:t>
      </w:r>
      <w:r>
        <w:rPr>
          <w:rFonts w:ascii="Times New Roman" w:hAnsi="Times New Roman" w:cs="Times New Roman"/>
          <w:i/>
          <w:iCs/>
          <w:color w:val="000000"/>
          <w:sz w:val="28"/>
          <w:szCs w:val="28"/>
        </w:rPr>
        <w:t>"</w:t>
      </w:r>
      <w:proofErr w:type="spellStart"/>
      <w:r>
        <w:rPr>
          <w:rFonts w:ascii="Times New Roman" w:hAnsi="Times New Roman" w:cs="Times New Roman"/>
          <w:i/>
          <w:iCs/>
          <w:color w:val="000000"/>
          <w:sz w:val="28"/>
          <w:szCs w:val="28"/>
        </w:rPr>
        <w:t>Encoment</w:t>
      </w:r>
      <w:proofErr w:type="spellEnd"/>
      <w:r>
        <w:rPr>
          <w:rFonts w:ascii="Times New Roman" w:hAnsi="Times New Roman" w:cs="Times New Roman"/>
          <w:i/>
          <w:iCs/>
          <w:color w:val="000000"/>
          <w:sz w:val="28"/>
          <w:szCs w:val="28"/>
        </w:rPr>
        <w:t xml:space="preserve"> S.A. en J: Banco Central de la República Argentina en J. </w:t>
      </w:r>
      <w:proofErr w:type="spellStart"/>
      <w:r>
        <w:rPr>
          <w:rFonts w:ascii="Times New Roman" w:hAnsi="Times New Roman" w:cs="Times New Roman"/>
          <w:i/>
          <w:iCs/>
          <w:color w:val="000000"/>
          <w:sz w:val="28"/>
          <w:szCs w:val="28"/>
        </w:rPr>
        <w:t>Encoment</w:t>
      </w:r>
      <w:proofErr w:type="spellEnd"/>
      <w:r>
        <w:rPr>
          <w:rFonts w:ascii="Times New Roman" w:hAnsi="Times New Roman" w:cs="Times New Roman"/>
          <w:i/>
          <w:iCs/>
          <w:color w:val="000000"/>
          <w:sz w:val="28"/>
          <w:szCs w:val="28"/>
        </w:rPr>
        <w:t xml:space="preserve"> S.A. s/incidente de verificación tardía-casación</w:t>
      </w:r>
      <w:r>
        <w:rPr>
          <w:rFonts w:ascii="Times New Roman" w:hAnsi="Times New Roman" w:cs="Times New Roman"/>
          <w:color w:val="000000"/>
          <w:sz w:val="28"/>
          <w:szCs w:val="28"/>
        </w:rPr>
        <w:t>").</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Es por esa razón que si bien la doctrina plenaria referida </w:t>
      </w:r>
      <w:r>
        <w:rPr>
          <w:rFonts w:ascii="Times New Roman" w:hAnsi="Times New Roman" w:cs="Times New Roman"/>
          <w:i/>
          <w:iCs/>
          <w:color w:val="000000"/>
          <w:sz w:val="28"/>
          <w:szCs w:val="28"/>
        </w:rPr>
        <w:t xml:space="preserve">supra </w:t>
      </w:r>
      <w:r>
        <w:rPr>
          <w:rFonts w:ascii="Times New Roman" w:hAnsi="Times New Roman" w:cs="Times New Roman"/>
          <w:color w:val="000000"/>
          <w:sz w:val="28"/>
          <w:szCs w:val="28"/>
        </w:rPr>
        <w:t xml:space="preserve">no requiere una prueba absolutamente incontrastable y acabada de la causa de la emisión del título -lo cual importaría tanto como bloquear el reconocimiento de numerosas y legítimas acreencias instrumentadas en cheques, letras o pagarés-, sí exige un marco indiciario sólido sumariamente demostrativo de las circunstancias determinantes de la creación o transmisión del título (CNCom., Sala B, 30.3.93, </w:t>
      </w:r>
      <w:r>
        <w:rPr>
          <w:rFonts w:ascii="Times New Roman" w:hAnsi="Times New Roman" w:cs="Times New Roman"/>
          <w:i/>
          <w:iCs/>
          <w:color w:val="000000"/>
          <w:sz w:val="28"/>
          <w:szCs w:val="28"/>
        </w:rPr>
        <w:t xml:space="preserve">"Bodegas y Viñedos </w:t>
      </w:r>
      <w:proofErr w:type="spellStart"/>
      <w:r>
        <w:rPr>
          <w:rFonts w:ascii="Times New Roman" w:hAnsi="Times New Roman" w:cs="Times New Roman"/>
          <w:i/>
          <w:iCs/>
          <w:color w:val="000000"/>
          <w:sz w:val="28"/>
          <w:szCs w:val="28"/>
        </w:rPr>
        <w:t>Gargantini</w:t>
      </w:r>
      <w:proofErr w:type="spellEnd"/>
      <w:r>
        <w:rPr>
          <w:rFonts w:ascii="Times New Roman" w:hAnsi="Times New Roman" w:cs="Times New Roman"/>
          <w:i/>
          <w:iCs/>
          <w:color w:val="000000"/>
          <w:sz w:val="28"/>
          <w:szCs w:val="28"/>
        </w:rPr>
        <w:t xml:space="preserve"> S.A.C.I. s/quiebra s/ inc. </w:t>
      </w:r>
      <w:proofErr w:type="gramStart"/>
      <w:r>
        <w:rPr>
          <w:rFonts w:ascii="Times New Roman" w:hAnsi="Times New Roman" w:cs="Times New Roman"/>
          <w:i/>
          <w:iCs/>
          <w:color w:val="000000"/>
          <w:sz w:val="28"/>
          <w:szCs w:val="28"/>
        </w:rPr>
        <w:t>de</w:t>
      </w:r>
      <w:proofErr w:type="gramEnd"/>
      <w:r>
        <w:rPr>
          <w:rFonts w:ascii="Times New Roman" w:hAnsi="Times New Roman" w:cs="Times New Roman"/>
          <w:i/>
          <w:iCs/>
          <w:color w:val="000000"/>
          <w:sz w:val="28"/>
          <w:szCs w:val="28"/>
        </w:rPr>
        <w:t xml:space="preserve"> revisión por Eleodoro Juan </w:t>
      </w:r>
      <w:proofErr w:type="spellStart"/>
      <w:r>
        <w:rPr>
          <w:rFonts w:ascii="Times New Roman" w:hAnsi="Times New Roman" w:cs="Times New Roman"/>
          <w:i/>
          <w:iCs/>
          <w:color w:val="000000"/>
          <w:sz w:val="28"/>
          <w:szCs w:val="28"/>
        </w:rPr>
        <w:t>Frers</w:t>
      </w:r>
      <w:proofErr w:type="spellEnd"/>
      <w:r>
        <w:rPr>
          <w:rFonts w:ascii="Times New Roman" w:hAnsi="Times New Roman" w:cs="Times New Roman"/>
          <w:i/>
          <w:iCs/>
          <w:color w:val="000000"/>
          <w:sz w:val="28"/>
          <w:szCs w:val="28"/>
        </w:rPr>
        <w:t>"</w:t>
      </w:r>
      <w:r>
        <w:rPr>
          <w:rFonts w:ascii="Times New Roman" w:hAnsi="Times New Roman" w:cs="Times New Roman"/>
          <w:color w:val="000000"/>
          <w:sz w:val="28"/>
          <w:szCs w:val="28"/>
        </w:rPr>
        <w:t>).</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t xml:space="preserve">5. </w:t>
      </w:r>
      <w:r>
        <w:rPr>
          <w:rFonts w:ascii="Times New Roman" w:hAnsi="Times New Roman" w:cs="Times New Roman"/>
          <w:color w:val="000000"/>
          <w:sz w:val="28"/>
          <w:szCs w:val="28"/>
        </w:rPr>
        <w:t xml:space="preserve">Efectuadas esas consideraciones, estima la Sala -en coincidencia con la tesitura adoptada por el juez </w:t>
      </w:r>
      <w:r>
        <w:rPr>
          <w:rFonts w:ascii="Times New Roman" w:hAnsi="Times New Roman" w:cs="Times New Roman"/>
          <w:i/>
          <w:iCs/>
          <w:color w:val="000000"/>
          <w:sz w:val="28"/>
          <w:szCs w:val="28"/>
        </w:rPr>
        <w:t>a quo</w:t>
      </w:r>
      <w:r>
        <w:rPr>
          <w:rFonts w:ascii="Times New Roman" w:hAnsi="Times New Roman" w:cs="Times New Roman"/>
          <w:color w:val="000000"/>
          <w:sz w:val="28"/>
          <w:szCs w:val="28"/>
        </w:rPr>
        <w:t xml:space="preserve">- que los elementos colectados en este incidente en modo alguno brindan razón suficiente para admitir el crédito insinuado (art. 386, </w:t>
      </w:r>
      <w:proofErr w:type="spellStart"/>
      <w:r>
        <w:rPr>
          <w:rFonts w:ascii="Times New Roman" w:hAnsi="Times New Roman" w:cs="Times New Roman"/>
          <w:color w:val="000000"/>
          <w:sz w:val="28"/>
          <w:szCs w:val="28"/>
        </w:rPr>
        <w:t>Cpr</w:t>
      </w:r>
      <w:proofErr w:type="spellEnd"/>
      <w:r>
        <w:rPr>
          <w:rFonts w:ascii="Times New Roman" w:hAnsi="Times New Roman" w:cs="Times New Roman"/>
          <w:color w:val="000000"/>
          <w:sz w:val="28"/>
          <w:szCs w:val="28"/>
        </w:rPr>
        <w:t>.).</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Es que la pretensora no ha explicado de manera precisa y circunstanciada -pese a las numerosas oportunidades procesales que tuvo para hacerlo- cuál es la causa del libramiento de los pagarés copiados en fs. 3/6. Por el contrario, se ha limitado a mencionar </w:t>
      </w:r>
      <w:proofErr w:type="spellStart"/>
      <w:r>
        <w:rPr>
          <w:rFonts w:ascii="Times New Roman" w:hAnsi="Times New Roman" w:cs="Times New Roman"/>
          <w:color w:val="000000"/>
          <w:sz w:val="28"/>
          <w:szCs w:val="28"/>
        </w:rPr>
        <w:t>genériamente</w:t>
      </w:r>
      <w:proofErr w:type="spellEnd"/>
      <w:r>
        <w:rPr>
          <w:rFonts w:ascii="Times New Roman" w:hAnsi="Times New Roman" w:cs="Times New Roman"/>
          <w:color w:val="000000"/>
          <w:sz w:val="28"/>
          <w:szCs w:val="28"/>
        </w:rPr>
        <w:t xml:space="preserve"> en su pedido de verificación (fs. 1/2),  en el escrito inicial de este incidente (fs. 11/15) y en su memorial (fs. 52/54) que aquellos títulos se libraron por igual valor recibido por el concursado (v. fs. 1vta., punto 8°) y que su condición de portadora legitimada justifica sin más la admisibilidad de su acreencia (fs. 11/12 y 52/53). No obstante la pretensora nunca, siquiera ante el concreto motivo del rechazo del incidente por parte del juez </w:t>
      </w:r>
      <w:r>
        <w:rPr>
          <w:rFonts w:ascii="Times New Roman" w:hAnsi="Times New Roman" w:cs="Times New Roman"/>
          <w:i/>
          <w:iCs/>
          <w:color w:val="000000"/>
          <w:sz w:val="28"/>
          <w:szCs w:val="28"/>
        </w:rPr>
        <w:t>a quo</w:t>
      </w:r>
      <w:r>
        <w:rPr>
          <w:rFonts w:ascii="Times New Roman" w:hAnsi="Times New Roman" w:cs="Times New Roman"/>
          <w:color w:val="000000"/>
          <w:sz w:val="28"/>
          <w:szCs w:val="28"/>
        </w:rPr>
        <w:t xml:space="preserve">, indicó cuáles habrían sido esos valores, en qué moneda se entregaron, en qué circunstancias se negociaron, ni dónde ni por qué motivo. </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 xml:space="preserve">O sea que la incidentista invocó la existencia de un crédito instrumentado en pagarés cuya causa de libramiento y entrega nunca justificó, pues no </w:t>
      </w:r>
      <w:proofErr w:type="spellStart"/>
      <w:r>
        <w:rPr>
          <w:rFonts w:ascii="Times New Roman" w:hAnsi="Times New Roman" w:cs="Times New Roman"/>
          <w:color w:val="000000"/>
          <w:sz w:val="28"/>
          <w:szCs w:val="28"/>
        </w:rPr>
        <w:t>dió</w:t>
      </w:r>
      <w:proofErr w:type="spellEnd"/>
      <w:r>
        <w:rPr>
          <w:rFonts w:ascii="Times New Roman" w:hAnsi="Times New Roman" w:cs="Times New Roman"/>
          <w:color w:val="000000"/>
          <w:sz w:val="28"/>
          <w:szCs w:val="28"/>
        </w:rPr>
        <w:t xml:space="preserve"> ninguna clase de precisiones al respecto </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Claro que, como se ha señalado </w:t>
      </w:r>
      <w:r>
        <w:rPr>
          <w:rFonts w:ascii="Times New Roman" w:hAnsi="Times New Roman" w:cs="Times New Roman"/>
          <w:i/>
          <w:iCs/>
          <w:color w:val="000000"/>
          <w:sz w:val="28"/>
          <w:szCs w:val="28"/>
        </w:rPr>
        <w:t>supra</w:t>
      </w:r>
      <w:r>
        <w:rPr>
          <w:rFonts w:ascii="Times New Roman" w:hAnsi="Times New Roman" w:cs="Times New Roman"/>
          <w:color w:val="000000"/>
          <w:sz w:val="28"/>
          <w:szCs w:val="28"/>
        </w:rPr>
        <w:t xml:space="preserve">, no puede exigirse una prueba absoluta y cabal de la causa del crédito insinuado cuando, como aquí ocurre, aquél fue instrumentado en pagarés. </w:t>
      </w:r>
      <w:proofErr w:type="gramStart"/>
      <w:r>
        <w:rPr>
          <w:rFonts w:ascii="Times New Roman" w:hAnsi="Times New Roman" w:cs="Times New Roman"/>
          <w:color w:val="000000"/>
          <w:sz w:val="28"/>
          <w:szCs w:val="28"/>
        </w:rPr>
        <w:t>Mas</w:t>
      </w:r>
      <w:proofErr w:type="gramEnd"/>
      <w:r>
        <w:rPr>
          <w:rFonts w:ascii="Times New Roman" w:hAnsi="Times New Roman" w:cs="Times New Roman"/>
          <w:color w:val="000000"/>
          <w:sz w:val="28"/>
          <w:szCs w:val="28"/>
        </w:rPr>
        <w:t xml:space="preserve"> ello en modo alguno releva al insinuante de, al menos, aportar elementos de convicción </w:t>
      </w:r>
      <w:r>
        <w:rPr>
          <w:rFonts w:ascii="Times New Roman" w:hAnsi="Times New Roman" w:cs="Times New Roman"/>
          <w:i/>
          <w:iCs/>
          <w:color w:val="000000"/>
          <w:sz w:val="28"/>
          <w:szCs w:val="28"/>
        </w:rPr>
        <w:t>indiciarios</w:t>
      </w:r>
      <w:r>
        <w:rPr>
          <w:rFonts w:ascii="Times New Roman" w:hAnsi="Times New Roman" w:cs="Times New Roman"/>
          <w:color w:val="000000"/>
          <w:sz w:val="28"/>
          <w:szCs w:val="28"/>
        </w:rPr>
        <w:t xml:space="preserve"> sobre la procedencia de su pretensión. </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t xml:space="preserve">6. </w:t>
      </w:r>
      <w:r>
        <w:rPr>
          <w:rFonts w:ascii="Times New Roman" w:hAnsi="Times New Roman" w:cs="Times New Roman"/>
          <w:color w:val="000000"/>
          <w:sz w:val="28"/>
          <w:szCs w:val="28"/>
        </w:rPr>
        <w:t>Pero por si lo anterior no bastara, debe ponerse de relieve que además de los pagarés, que constituyen en el caso la prueba documental más relevante -pero no por ello determinante-, la incidentista solamente produjo prueba testimonial sobre un (1) testigo.</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Mas este deponente no sólo no intervino en la realización de los actos en los cuales se habría entregado el dinero al concursado o en el que éste habría librado los pagarés en cuestión (lo que lo convertiría en un testigo </w:t>
      </w:r>
      <w:r>
        <w:rPr>
          <w:rFonts w:ascii="Times New Roman" w:hAnsi="Times New Roman" w:cs="Times New Roman"/>
          <w:i/>
          <w:iCs/>
          <w:color w:val="000000"/>
          <w:sz w:val="28"/>
          <w:szCs w:val="28"/>
        </w:rPr>
        <w:t>presencial</w:t>
      </w:r>
      <w:r>
        <w:rPr>
          <w:rFonts w:ascii="Times New Roman" w:hAnsi="Times New Roman" w:cs="Times New Roman"/>
          <w:color w:val="000000"/>
          <w:sz w:val="28"/>
          <w:szCs w:val="28"/>
        </w:rPr>
        <w:t xml:space="preserve"> de hechos claramente conducentes), sino que apenas declaró que le habían referido (la propia incidentista y su marido) que la negociación de los títulos -por préstamos y otras actividades financieras- realmente existió (v. fs. 33, pregunta primera, y fs. 34, segunda repregunta). </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O sea que en la causa nos encontramos con un sólo testigo, que además es de aquellos conocidos como "de referencia" o "de oídas", esto es, de aquellos que relatan lo que otros les han dicho, sin que lo que se indaga haya caído bajo sus sentidos directamente y cuya declaración carece, por lo tanto, de poder de convicción si no se apoya en otros elementos de prueba (conf. </w:t>
      </w:r>
      <w:proofErr w:type="spellStart"/>
      <w:r>
        <w:rPr>
          <w:rFonts w:ascii="Times New Roman" w:hAnsi="Times New Roman" w:cs="Times New Roman"/>
          <w:color w:val="000000"/>
          <w:sz w:val="28"/>
          <w:szCs w:val="28"/>
        </w:rPr>
        <w:t>Gozaini</w:t>
      </w:r>
      <w:proofErr w:type="spellEnd"/>
      <w:r>
        <w:rPr>
          <w:rFonts w:ascii="Times New Roman" w:hAnsi="Times New Roman" w:cs="Times New Roman"/>
          <w:color w:val="000000"/>
          <w:sz w:val="28"/>
          <w:szCs w:val="28"/>
        </w:rPr>
        <w:t>, Osvaldo,</w:t>
      </w:r>
      <w:r>
        <w:rPr>
          <w:rFonts w:ascii="Times New Roman" w:hAnsi="Times New Roman" w:cs="Times New Roman"/>
          <w:i/>
          <w:iCs/>
          <w:color w:val="000000"/>
          <w:sz w:val="28"/>
          <w:szCs w:val="28"/>
        </w:rPr>
        <w:t xml:space="preserve"> Código Procesal Civil y Comercial de la Nación comentado y anotado,</w:t>
      </w:r>
      <w:r>
        <w:rPr>
          <w:rFonts w:ascii="Times New Roman" w:hAnsi="Times New Roman" w:cs="Times New Roman"/>
          <w:color w:val="000000"/>
          <w:sz w:val="28"/>
          <w:szCs w:val="28"/>
        </w:rPr>
        <w:t xml:space="preserve"> tomo 2, tercera edición actualizada y ampliada, Buenos Aires, 2006, pág. 535).</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Lo anterior conduce a concluir que: (*) la prueba documental acompañada (pagarés) de por sí resulta insuficiente para demostrar la procedencia de la insinuación, (**) se carece de una explicación circunstanciada y concreta del acto </w:t>
      </w:r>
      <w:proofErr w:type="spellStart"/>
      <w:r>
        <w:rPr>
          <w:rFonts w:ascii="Times New Roman" w:hAnsi="Times New Roman" w:cs="Times New Roman"/>
          <w:color w:val="000000"/>
          <w:sz w:val="28"/>
          <w:szCs w:val="28"/>
        </w:rPr>
        <w:t>negocial</w:t>
      </w:r>
      <w:proofErr w:type="spellEnd"/>
      <w:r>
        <w:rPr>
          <w:rFonts w:ascii="Times New Roman" w:hAnsi="Times New Roman" w:cs="Times New Roman"/>
          <w:color w:val="000000"/>
          <w:sz w:val="28"/>
          <w:szCs w:val="28"/>
        </w:rPr>
        <w:t xml:space="preserve"> que habría dado motivo al libramiento de los títulos y, (***) en sustento de la pretensión solamente se produjo prueba testimonial sobre un testigo no presencial, que -además- no supo dar razón del todo confiable de sus dichos, en tanto dijo ser amigo del esposo de la incidentista, de cuya declaración se desistió en fs. 35 (arts. 386 y 456, </w:t>
      </w:r>
      <w:proofErr w:type="spellStart"/>
      <w:r>
        <w:rPr>
          <w:rFonts w:ascii="Times New Roman" w:hAnsi="Times New Roman" w:cs="Times New Roman"/>
          <w:color w:val="000000"/>
          <w:sz w:val="28"/>
          <w:szCs w:val="28"/>
        </w:rPr>
        <w:t>Cpr</w:t>
      </w:r>
      <w:proofErr w:type="spellEnd"/>
      <w:r>
        <w:rPr>
          <w:rFonts w:ascii="Times New Roman" w:hAnsi="Times New Roman" w:cs="Times New Roman"/>
          <w:color w:val="000000"/>
          <w:sz w:val="28"/>
          <w:szCs w:val="28"/>
        </w:rPr>
        <w:t xml:space="preserve">.). </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Con base en lo antes expuesto, el decisorio apelado debe ser confirmado.</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Es que como se refirió precedentemente, en el proceso universal la carga de la prueba del crédito insinuado pesa sobre el pretenso acreedor. quien aún siendo un portador legitimado para ejecutar los títulos, en el concurso debe probar la causa de la obligación que origina su crédito, ya que aquel contiene reglas adjetivas y sustantivas propias, que en modo alguno permiten soslayar la acreditación de la causa de los pagarés, que puede no expresarse en éstos, pero siempre existe (art. 499, Cód. Civil; conf. CNCom., Sala B, 20.11.01,</w:t>
      </w:r>
      <w:r>
        <w:rPr>
          <w:rFonts w:ascii="Times New Roman" w:hAnsi="Times New Roman" w:cs="Times New Roman"/>
          <w:i/>
          <w:iCs/>
          <w:color w:val="000000"/>
          <w:sz w:val="28"/>
          <w:szCs w:val="28"/>
        </w:rPr>
        <w:t xml:space="preserve"> "</w:t>
      </w:r>
      <w:proofErr w:type="spellStart"/>
      <w:r>
        <w:rPr>
          <w:rFonts w:ascii="Times New Roman" w:hAnsi="Times New Roman" w:cs="Times New Roman"/>
          <w:i/>
          <w:iCs/>
          <w:color w:val="000000"/>
          <w:sz w:val="28"/>
          <w:szCs w:val="28"/>
        </w:rPr>
        <w:t>Bendersky</w:t>
      </w:r>
      <w:proofErr w:type="spellEnd"/>
      <w:r>
        <w:rPr>
          <w:rFonts w:ascii="Times New Roman" w:hAnsi="Times New Roman" w:cs="Times New Roman"/>
          <w:i/>
          <w:iCs/>
          <w:color w:val="000000"/>
          <w:sz w:val="28"/>
          <w:szCs w:val="28"/>
        </w:rPr>
        <w:t xml:space="preserve">, Mario s/quiebra s/inc. </w:t>
      </w:r>
      <w:proofErr w:type="gramStart"/>
      <w:r>
        <w:rPr>
          <w:rFonts w:ascii="Times New Roman" w:hAnsi="Times New Roman" w:cs="Times New Roman"/>
          <w:i/>
          <w:iCs/>
          <w:color w:val="000000"/>
          <w:sz w:val="28"/>
          <w:szCs w:val="28"/>
        </w:rPr>
        <w:t>de</w:t>
      </w:r>
      <w:proofErr w:type="gramEnd"/>
      <w:r>
        <w:rPr>
          <w:rFonts w:ascii="Times New Roman" w:hAnsi="Times New Roman" w:cs="Times New Roman"/>
          <w:i/>
          <w:iCs/>
          <w:color w:val="000000"/>
          <w:sz w:val="28"/>
          <w:szCs w:val="28"/>
        </w:rPr>
        <w:t xml:space="preserve"> daños y perjuicios y cobro de canon promovido por la sindicatura"</w:t>
      </w:r>
      <w:r>
        <w:rPr>
          <w:rFonts w:ascii="Times New Roman" w:hAnsi="Times New Roman" w:cs="Times New Roman"/>
          <w:color w:val="000000"/>
          <w:sz w:val="28"/>
          <w:szCs w:val="28"/>
        </w:rPr>
        <w:t xml:space="preserve">;  v.  </w:t>
      </w:r>
      <w:proofErr w:type="gramStart"/>
      <w:r>
        <w:rPr>
          <w:rFonts w:ascii="Times New Roman" w:hAnsi="Times New Roman" w:cs="Times New Roman"/>
          <w:i/>
          <w:iCs/>
          <w:color w:val="000000"/>
          <w:sz w:val="28"/>
          <w:szCs w:val="28"/>
        </w:rPr>
        <w:t>in</w:t>
      </w:r>
      <w:proofErr w:type="gramEnd"/>
      <w:r>
        <w:rPr>
          <w:rFonts w:ascii="Times New Roman" w:hAnsi="Times New Roman" w:cs="Times New Roman"/>
          <w:i/>
          <w:iCs/>
          <w:color w:val="000000"/>
          <w:sz w:val="28"/>
          <w:szCs w:val="28"/>
        </w:rPr>
        <w:t xml:space="preserve"> extenso</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Belluscio</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Zannoni</w:t>
      </w:r>
      <w:proofErr w:type="spellEnd"/>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Código civil y leyes complementarias</w:t>
      </w:r>
      <w:r>
        <w:rPr>
          <w:rFonts w:ascii="Times New Roman" w:hAnsi="Times New Roman" w:cs="Times New Roman"/>
          <w:color w:val="000000"/>
          <w:sz w:val="28"/>
          <w:szCs w:val="28"/>
        </w:rPr>
        <w:t xml:space="preserve">, tomo 2, Buenos Aires, 1987, pág. 539). </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Por tales motivos, los pretensos agravios de la apelante serán desestimados. </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Asimismo, y por aplicación del principio objetivo de la derrota (CSJN, Fallos, 311:1914; 312:889; 314:1634; entre otros), las costas del incidente deben ser íntegramente soportadas por aquella (arts. 68/69, </w:t>
      </w:r>
      <w:proofErr w:type="spellStart"/>
      <w:r>
        <w:rPr>
          <w:rFonts w:ascii="Times New Roman" w:hAnsi="Times New Roman" w:cs="Times New Roman"/>
          <w:color w:val="000000"/>
          <w:sz w:val="28"/>
          <w:szCs w:val="28"/>
        </w:rPr>
        <w:t>Cpr</w:t>
      </w:r>
      <w:proofErr w:type="spellEnd"/>
      <w:r>
        <w:rPr>
          <w:rFonts w:ascii="Times New Roman" w:hAnsi="Times New Roman" w:cs="Times New Roman"/>
          <w:color w:val="000000"/>
          <w:sz w:val="28"/>
          <w:szCs w:val="28"/>
        </w:rPr>
        <w:t>.).</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t xml:space="preserve">7. </w:t>
      </w:r>
      <w:r>
        <w:rPr>
          <w:rFonts w:ascii="Times New Roman" w:hAnsi="Times New Roman" w:cs="Times New Roman"/>
          <w:color w:val="000000"/>
          <w:sz w:val="28"/>
          <w:szCs w:val="28"/>
        </w:rPr>
        <w:t xml:space="preserve">Por los fundamentos que anteceden, se </w:t>
      </w:r>
      <w:r>
        <w:rPr>
          <w:rFonts w:ascii="Times New Roman" w:hAnsi="Times New Roman" w:cs="Times New Roman"/>
          <w:b/>
          <w:bCs/>
          <w:color w:val="000000"/>
          <w:sz w:val="28"/>
          <w:szCs w:val="28"/>
        </w:rPr>
        <w:t>RESUELVE</w:t>
      </w:r>
      <w:r>
        <w:rPr>
          <w:rFonts w:ascii="Times New Roman" w:hAnsi="Times New Roman" w:cs="Times New Roman"/>
          <w:color w:val="000000"/>
          <w:sz w:val="28"/>
          <w:szCs w:val="28"/>
        </w:rPr>
        <w:t xml:space="preserve">: </w:t>
      </w:r>
    </w:p>
    <w:p w:rsidR="0064512C" w:rsidRDefault="0064512C" w:rsidP="00F438A8">
      <w:pPr>
        <w:autoSpaceDE w:val="0"/>
        <w:autoSpaceDN w:val="0"/>
        <w:adjustRightInd w:val="0"/>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Rechazar el recurso de fs. 50 y confirmar la resolución apelada, con costas a la incidentista.</w:t>
      </w:r>
    </w:p>
    <w:p w:rsidR="002C51E7" w:rsidRDefault="0064512C" w:rsidP="00F438A8">
      <w:pPr>
        <w:autoSpaceDE w:val="0"/>
        <w:autoSpaceDN w:val="0"/>
        <w:adjustRightInd w:val="0"/>
        <w:ind w:firstLine="0"/>
        <w:jc w:val="both"/>
      </w:pPr>
      <w:r>
        <w:rPr>
          <w:rFonts w:ascii="Times New Roman" w:hAnsi="Times New Roman" w:cs="Times New Roman"/>
          <w:b/>
          <w:bCs/>
          <w:color w:val="000000"/>
          <w:sz w:val="28"/>
          <w:szCs w:val="28"/>
        </w:rPr>
        <w:tab/>
      </w:r>
      <w:r>
        <w:rPr>
          <w:rFonts w:ascii="Times New Roman" w:hAnsi="Times New Roman" w:cs="Times New Roman"/>
          <w:color w:val="000000"/>
          <w:sz w:val="28"/>
          <w:szCs w:val="28"/>
        </w:rPr>
        <w:t xml:space="preserve">Cúmplase con la comunicación ordenada por la Excma. Corte Suprema de Justicia de la Nación (Ley 26.856 y Acordadas 15/13 y 24/13). Fecho, devuélvase sin más trámite el expediente, confiándose al magistrado de primera instancia proveer las diligencias ulteriores (art. 36:1º, </w:t>
      </w:r>
      <w:proofErr w:type="spellStart"/>
      <w:r>
        <w:rPr>
          <w:rFonts w:ascii="Times New Roman" w:hAnsi="Times New Roman" w:cs="Times New Roman"/>
          <w:color w:val="000000"/>
          <w:sz w:val="28"/>
          <w:szCs w:val="28"/>
        </w:rPr>
        <w:t>Cpr</w:t>
      </w:r>
      <w:proofErr w:type="spellEnd"/>
      <w:r>
        <w:rPr>
          <w:rFonts w:ascii="Times New Roman" w:hAnsi="Times New Roman" w:cs="Times New Roman"/>
          <w:color w:val="000000"/>
          <w:sz w:val="28"/>
          <w:szCs w:val="28"/>
        </w:rPr>
        <w:t xml:space="preserve">.) y las notificaciones pertinentes. </w:t>
      </w:r>
      <w:r w:rsidR="00A121E9">
        <w:rPr>
          <w:rFonts w:ascii="Times New Roman" w:hAnsi="Times New Roman" w:cs="Times New Roman"/>
          <w:color w:val="000000"/>
          <w:sz w:val="28"/>
          <w:szCs w:val="28"/>
        </w:rPr>
        <w:t xml:space="preserve">Fdo. </w:t>
      </w:r>
      <w:r>
        <w:rPr>
          <w:rFonts w:ascii="Times New Roman" w:hAnsi="Times New Roman" w:cs="Times New Roman"/>
          <w:b/>
          <w:bCs/>
          <w:color w:val="000000"/>
          <w:sz w:val="28"/>
          <w:szCs w:val="28"/>
        </w:rPr>
        <w:t>Pablo D. Heredia</w:t>
      </w:r>
      <w:r w:rsidR="00A121E9">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Gerardo G. </w:t>
      </w:r>
      <w:proofErr w:type="spellStart"/>
      <w:r>
        <w:rPr>
          <w:rFonts w:ascii="Times New Roman" w:hAnsi="Times New Roman" w:cs="Times New Roman"/>
          <w:b/>
          <w:bCs/>
          <w:color w:val="000000"/>
          <w:sz w:val="28"/>
          <w:szCs w:val="28"/>
        </w:rPr>
        <w:t>Vassallo</w:t>
      </w:r>
      <w:proofErr w:type="spellEnd"/>
      <w:r w:rsidR="00A121E9">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Juan José </w:t>
      </w:r>
      <w:proofErr w:type="spellStart"/>
      <w:r>
        <w:rPr>
          <w:rFonts w:ascii="Times New Roman" w:hAnsi="Times New Roman" w:cs="Times New Roman"/>
          <w:b/>
          <w:bCs/>
          <w:color w:val="000000"/>
          <w:sz w:val="28"/>
          <w:szCs w:val="28"/>
        </w:rPr>
        <w:t>Dieuzeide</w:t>
      </w:r>
      <w:bookmarkStart w:id="0" w:name="_GoBack"/>
      <w:bookmarkEnd w:id="0"/>
      <w:proofErr w:type="spellEnd"/>
      <w:r w:rsidR="00A121E9">
        <w:rPr>
          <w:rFonts w:ascii="Times New Roman" w:hAnsi="Times New Roman" w:cs="Times New Roman"/>
          <w:b/>
          <w:bCs/>
          <w:color w:val="000000"/>
          <w:sz w:val="28"/>
          <w:szCs w:val="28"/>
        </w:rPr>
        <w:t>.</w:t>
      </w:r>
    </w:p>
    <w:sectPr w:rsidR="002C51E7" w:rsidSect="001843EC">
      <w:pgSz w:w="11906" w:h="16838"/>
      <w:pgMar w:top="1417"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helleyAllegro BT">
    <w:panose1 w:val="03030702030607090B03"/>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4512C"/>
    <w:rsid w:val="00152E54"/>
    <w:rsid w:val="001843EC"/>
    <w:rsid w:val="002C51E7"/>
    <w:rsid w:val="005970AD"/>
    <w:rsid w:val="00604ED5"/>
    <w:rsid w:val="0064512C"/>
    <w:rsid w:val="007B43CB"/>
    <w:rsid w:val="00A121E9"/>
    <w:rsid w:val="00A57CC7"/>
    <w:rsid w:val="00F438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1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1652</Words>
  <Characters>9087</Characters>
  <Application>Microsoft Office Word</Application>
  <DocSecurity>0</DocSecurity>
  <Lines>75</Lines>
  <Paragraphs>21</Paragraphs>
  <ScaleCrop>false</ScaleCrop>
  <Company/>
  <LinksUpToDate>false</LinksUpToDate>
  <CharactersWithSpaces>10718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osd64j</dc:creator>
  <cp:keywords/>
  <dc:description/>
  <cp:lastModifiedBy>Poder Judicial de la Nacion</cp:lastModifiedBy>
  <cp:revision>6</cp:revision>
  <dcterms:created xsi:type="dcterms:W3CDTF">2014-04-28T15:09:00Z</dcterms:created>
  <dcterms:modified xsi:type="dcterms:W3CDTF">2017-03-07T14:20:00Z</dcterms:modified>
</cp:coreProperties>
</file>